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</w:t>
      </w:r>
      <w:r w:rsidR="00BA2E2A">
        <w:rPr>
          <w:rFonts w:ascii="宋体" w:hAnsi="宋体" w:hint="eastAsia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027号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我院拟采购</w:t>
      </w:r>
      <w:r w:rsidR="00BA2E2A" w:rsidRPr="00BA2E2A">
        <w:rPr>
          <w:rFonts w:ascii="宋体" w:hAnsi="宋体" w:hint="eastAsia"/>
          <w:sz w:val="24"/>
        </w:rPr>
        <w:t>PCR扩增仪</w:t>
      </w:r>
      <w:r>
        <w:rPr>
          <w:rFonts w:ascii="宋体" w:hAnsi="宋体" w:hint="eastAsia"/>
          <w:sz w:val="24"/>
        </w:rPr>
        <w:t>，现就此类品种进行市场询价，有关情况说明如下：</w:t>
      </w:r>
    </w:p>
    <w:p w:rsidR="00610265" w:rsidRDefault="0061026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 w:rsidRPr="00BA2E2A">
        <w:rPr>
          <w:rFonts w:ascii="宋体" w:hAnsi="宋体"/>
          <w:b/>
          <w:sz w:val="24"/>
          <w:highlight w:val="yellow"/>
        </w:rPr>
        <w:t>20</w:t>
      </w:r>
      <w:r w:rsidRPr="00BA2E2A">
        <w:rPr>
          <w:rFonts w:ascii="宋体" w:hAnsi="宋体" w:hint="eastAsia"/>
          <w:b/>
          <w:sz w:val="24"/>
          <w:highlight w:val="yellow"/>
        </w:rPr>
        <w:t>2</w:t>
      </w:r>
      <w:r w:rsidR="00BA2E2A" w:rsidRPr="00BA2E2A">
        <w:rPr>
          <w:rFonts w:ascii="宋体" w:hAnsi="宋体" w:hint="eastAsia"/>
          <w:b/>
          <w:sz w:val="24"/>
          <w:highlight w:val="yellow"/>
        </w:rPr>
        <w:t>1</w:t>
      </w:r>
      <w:r w:rsidRPr="00BA2E2A">
        <w:rPr>
          <w:rFonts w:ascii="宋体" w:hAnsi="宋体" w:hint="eastAsia"/>
          <w:b/>
          <w:sz w:val="24"/>
          <w:highlight w:val="yellow"/>
        </w:rPr>
        <w:t>年5月</w:t>
      </w:r>
      <w:r w:rsidR="00BA2E2A" w:rsidRPr="00BA2E2A">
        <w:rPr>
          <w:rFonts w:ascii="宋体" w:hAnsi="宋体" w:hint="eastAsia"/>
          <w:b/>
          <w:sz w:val="24"/>
          <w:highlight w:val="yellow"/>
        </w:rPr>
        <w:t>24</w:t>
      </w:r>
      <w:r w:rsidRPr="00BA2E2A">
        <w:rPr>
          <w:rFonts w:ascii="宋体" w:hAnsi="宋体" w:hint="eastAsia"/>
          <w:b/>
          <w:sz w:val="24"/>
          <w:highlight w:val="yellow"/>
        </w:rPr>
        <w:t>日1</w:t>
      </w:r>
      <w:r w:rsidR="00BA2E2A" w:rsidRPr="00BA2E2A">
        <w:rPr>
          <w:rFonts w:ascii="宋体" w:hAnsi="宋体" w:hint="eastAsia"/>
          <w:b/>
          <w:sz w:val="24"/>
          <w:highlight w:val="yellow"/>
        </w:rPr>
        <w:t>7</w:t>
      </w:r>
      <w:r w:rsidRPr="00BA2E2A">
        <w:rPr>
          <w:rFonts w:ascii="宋体" w:hAnsi="宋体" w:hint="eastAsia"/>
          <w:b/>
          <w:sz w:val="24"/>
          <w:highlight w:val="yellow"/>
        </w:rPr>
        <w:t>时</w:t>
      </w:r>
      <w:r w:rsidRPr="00BA2E2A"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</w:p>
    <w:p w:rsidR="00610265" w:rsidRPr="00BA2E2A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</w:t>
      </w:r>
      <w:r w:rsidRPr="00BA2E2A">
        <w:rPr>
          <w:rFonts w:ascii="宋体" w:hAnsi="宋体" w:hint="eastAsia"/>
          <w:sz w:val="24"/>
        </w:rPr>
        <w:t>用</w:t>
      </w:r>
      <w:r w:rsidRPr="00BA2E2A">
        <w:rPr>
          <w:rFonts w:ascii="宋体" w:hAnsi="宋体" w:hint="eastAsia"/>
          <w:sz w:val="24"/>
          <w:highlight w:val="yellow"/>
        </w:rPr>
        <w:t>信封密封,封口加盖公章，提供产品彩页或图片。</w:t>
      </w:r>
      <w:r w:rsidRPr="00BA2E2A">
        <w:rPr>
          <w:rFonts w:ascii="宋体" w:hAnsi="宋体" w:hint="eastAsia"/>
          <w:sz w:val="24"/>
        </w:rPr>
        <w:t>投标文件请寄（送）至我科，邮寄地址</w:t>
      </w:r>
      <w:r w:rsidRPr="00BA2E2A">
        <w:rPr>
          <w:rFonts w:ascii="宋体" w:hAnsi="宋体" w:hint="eastAsia"/>
          <w:sz w:val="24"/>
          <w:highlight w:val="yellow"/>
        </w:rPr>
        <w:t>：安徽省庐江县周瑜大道350号</w:t>
      </w:r>
      <w:r w:rsidR="00E006E7" w:rsidRPr="00BA2E2A">
        <w:rPr>
          <w:rFonts w:ascii="宋体" w:hAnsi="宋体" w:hint="eastAsia"/>
          <w:sz w:val="24"/>
          <w:highlight w:val="yellow"/>
        </w:rPr>
        <w:t>庐江县中医院招标采购办</w:t>
      </w:r>
      <w:r w:rsidRPr="00BA2E2A">
        <w:rPr>
          <w:rFonts w:ascii="宋体" w:hAnsi="宋体" w:hint="eastAsia"/>
          <w:sz w:val="24"/>
          <w:highlight w:val="yellow"/>
        </w:rPr>
        <w:t>。</w:t>
      </w:r>
      <w:r w:rsidR="00E006E7" w:rsidRPr="00BA2E2A">
        <w:rPr>
          <w:rFonts w:ascii="宋体" w:hAnsi="宋体" w:hint="eastAsia"/>
          <w:sz w:val="24"/>
          <w:highlight w:val="yellow"/>
        </w:rPr>
        <w:t>王学锋</w:t>
      </w:r>
      <w:r w:rsidRPr="00BA2E2A">
        <w:rPr>
          <w:rFonts w:ascii="宋体" w:hAnsi="宋体" w:hint="eastAsia"/>
          <w:sz w:val="24"/>
          <w:highlight w:val="yellow"/>
        </w:rPr>
        <w:t>（收） 电话：0551-</w:t>
      </w:r>
      <w:proofErr w:type="gramStart"/>
      <w:r w:rsidRPr="00BA2E2A">
        <w:rPr>
          <w:rFonts w:ascii="宋体" w:hAnsi="宋体" w:hint="eastAsia"/>
          <w:sz w:val="24"/>
          <w:highlight w:val="yellow"/>
        </w:rPr>
        <w:t>87335</w:t>
      </w:r>
      <w:r w:rsidR="00E006E7" w:rsidRPr="00BA2E2A">
        <w:rPr>
          <w:rFonts w:ascii="宋体" w:hAnsi="宋体" w:hint="eastAsia"/>
          <w:sz w:val="24"/>
          <w:highlight w:val="yellow"/>
        </w:rPr>
        <w:t>182</w:t>
      </w:r>
      <w:r w:rsidRPr="00BA2E2A">
        <w:rPr>
          <w:rFonts w:ascii="宋体" w:hAnsi="宋体" w:hint="eastAsia"/>
          <w:sz w:val="24"/>
          <w:highlight w:val="yellow"/>
        </w:rPr>
        <w:t xml:space="preserve">  </w:t>
      </w:r>
      <w:r w:rsidR="00E006E7" w:rsidRPr="00BA2E2A">
        <w:rPr>
          <w:rFonts w:ascii="宋体" w:hAnsi="宋体" w:hint="eastAsia"/>
          <w:sz w:val="24"/>
          <w:highlight w:val="yellow"/>
        </w:rPr>
        <w:t>13905654666</w:t>
      </w:r>
      <w:proofErr w:type="gramEnd"/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</w:p>
    <w:p w:rsidR="007B2214" w:rsidRDefault="007B2214">
      <w:pPr>
        <w:jc w:val="center"/>
        <w:rPr>
          <w:rFonts w:ascii="宋体" w:hAnsi="宋体"/>
          <w:b/>
          <w:sz w:val="28"/>
          <w:szCs w:val="28"/>
        </w:rPr>
      </w:pP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610265" w:rsidRDefault="0061026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"/>
        <w:gridCol w:w="777"/>
        <w:gridCol w:w="4703"/>
        <w:gridCol w:w="756"/>
        <w:gridCol w:w="1092"/>
        <w:gridCol w:w="1244"/>
      </w:tblGrid>
      <w:tr w:rsidR="00610265" w:rsidTr="00BA2E2A">
        <w:trPr>
          <w:trHeight w:val="369"/>
        </w:trPr>
        <w:tc>
          <w:tcPr>
            <w:tcW w:w="457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7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703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756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92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244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610265" w:rsidTr="00BA2E2A">
        <w:trPr>
          <w:trHeight w:val="567"/>
        </w:trPr>
        <w:tc>
          <w:tcPr>
            <w:tcW w:w="457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77" w:type="dxa"/>
            <w:vAlign w:val="center"/>
          </w:tcPr>
          <w:p w:rsidR="00610265" w:rsidRDefault="00BA2E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A2E2A">
              <w:rPr>
                <w:rFonts w:hint="eastAsia"/>
                <w:sz w:val="22"/>
                <w:szCs w:val="28"/>
              </w:rPr>
              <w:t>PCR</w:t>
            </w:r>
            <w:r w:rsidRPr="00BA2E2A">
              <w:rPr>
                <w:rFonts w:hint="eastAsia"/>
                <w:sz w:val="22"/>
                <w:szCs w:val="28"/>
              </w:rPr>
              <w:t>扩增仪</w:t>
            </w:r>
          </w:p>
        </w:tc>
        <w:tc>
          <w:tcPr>
            <w:tcW w:w="4703" w:type="dxa"/>
            <w:vAlign w:val="center"/>
          </w:tcPr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样本容量</w:t>
            </w:r>
            <w:r>
              <w:rPr>
                <w:rFonts w:ascii="宋体" w:hAnsi="宋体"/>
                <w:bCs/>
                <w:sz w:val="24"/>
              </w:rPr>
              <w:t>:96</w:t>
            </w:r>
            <w:r>
              <w:rPr>
                <w:rFonts w:ascii="宋体" w:hAnsi="宋体" w:hint="eastAsia"/>
                <w:bCs/>
                <w:sz w:val="24"/>
              </w:rPr>
              <w:t>孔；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适用耗材：</w:t>
            </w:r>
            <w:r>
              <w:rPr>
                <w:rFonts w:ascii="宋体" w:hAnsi="宋体"/>
                <w:bCs/>
                <w:sz w:val="24"/>
              </w:rPr>
              <w:t>0.2ml 96</w:t>
            </w:r>
            <w:r>
              <w:rPr>
                <w:rFonts w:ascii="宋体" w:hAnsi="宋体" w:hint="eastAsia"/>
                <w:bCs/>
                <w:sz w:val="24"/>
              </w:rPr>
              <w:t>孔板、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联管，单管</w:t>
            </w: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乳白色管、透明管、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磨砂管均可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适用</w:t>
            </w:r>
            <w:r>
              <w:rPr>
                <w:rFonts w:ascii="宋体" w:hAnsi="宋体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>
              <w:rPr>
                <w:rFonts w:ascii="宋体" w:hAnsi="宋体" w:hint="eastAsia"/>
                <w:bCs/>
                <w:sz w:val="24"/>
              </w:rPr>
              <w:t>检测通道</w:t>
            </w:r>
            <w:r>
              <w:rPr>
                <w:rFonts w:ascii="宋体" w:hAnsi="宋体"/>
                <w:bCs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</w:rPr>
              <w:t>≥4；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4.适用荧光素：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1）</w:t>
            </w:r>
            <w:r>
              <w:rPr>
                <w:rFonts w:ascii="宋体" w:hAnsi="宋体" w:cs="宋体" w:hint="eastAsia"/>
                <w:sz w:val="24"/>
              </w:rPr>
              <w:t>通道1：FAM、 SYBR Green I、SYTO 9、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EvaGreen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、LC Green；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2）</w:t>
            </w:r>
            <w:r>
              <w:rPr>
                <w:rFonts w:ascii="宋体" w:hAnsi="宋体" w:cs="宋体" w:hint="eastAsia"/>
                <w:sz w:val="24"/>
              </w:rPr>
              <w:t>通道2：HEX, VIC, TET, JOE；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3</w:t>
            </w:r>
            <w:r>
              <w:rPr>
                <w:rFonts w:ascii="宋体" w:hAnsi="宋体" w:cs="宋体" w:hint="eastAsia"/>
                <w:bCs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通道3：ROX、Texas Red；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4）</w:t>
            </w:r>
            <w:r>
              <w:rPr>
                <w:rFonts w:ascii="宋体" w:hAnsi="宋体" w:cs="宋体" w:hint="eastAsia"/>
                <w:sz w:val="24"/>
              </w:rPr>
              <w:t>通道4：Cy5；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5.</w:t>
            </w:r>
            <w:r>
              <w:rPr>
                <w:rFonts w:ascii="宋体" w:hAnsi="宋体" w:hint="eastAsia"/>
                <w:bCs/>
                <w:sz w:val="24"/>
              </w:rPr>
              <w:t>反应体系：0</w:t>
            </w:r>
            <w:r>
              <w:rPr>
                <w:rFonts w:ascii="宋体" w:hAnsi="宋体"/>
                <w:bCs/>
                <w:sz w:val="24"/>
              </w:rPr>
              <w:t>-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00μl；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6.</w:t>
            </w:r>
            <w:r>
              <w:rPr>
                <w:rFonts w:ascii="宋体" w:hAnsi="宋体" w:hint="eastAsia"/>
                <w:bCs/>
                <w:sz w:val="24"/>
              </w:rPr>
              <w:t>光源：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高亮长寿命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免维护LED光源；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7.</w:t>
            </w:r>
            <w:r>
              <w:rPr>
                <w:rFonts w:ascii="宋体" w:hAnsi="宋体" w:hint="eastAsia"/>
                <w:bCs/>
                <w:sz w:val="24"/>
              </w:rPr>
              <w:t>荧光检测方式：光电二极管（PD）作为检测器，顶部激发、顶部扫描，4个荧光通道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同时逐孔扫描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，无荧光边缘效应；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8.检测时长：7秒内完成4个荧光通道96个孔位的全部检测；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模块控温范围：0～100℃；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控温技术：半导体制冷片加热制冷技术；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11.</w:t>
            </w:r>
            <w:r>
              <w:rPr>
                <w:rFonts w:ascii="宋体" w:hAnsi="宋体" w:hint="eastAsia"/>
                <w:bCs/>
                <w:sz w:val="24"/>
              </w:rPr>
              <w:t>温度均匀性：≤±</w:t>
            </w:r>
            <w:r>
              <w:rPr>
                <w:rFonts w:ascii="宋体"/>
                <w:bCs/>
                <w:sz w:val="24"/>
              </w:rPr>
              <w:t>0.</w:t>
            </w:r>
            <w:r>
              <w:rPr>
                <w:rFonts w:ascii="宋体" w:hAnsi="宋体" w:hint="eastAsia"/>
                <w:bCs/>
                <w:sz w:val="24"/>
              </w:rPr>
              <w:t>1℃；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★</w:t>
            </w:r>
            <w:r>
              <w:rPr>
                <w:rFonts w:ascii="宋体" w:hAnsi="宋体"/>
                <w:bCs/>
                <w:sz w:val="24"/>
              </w:rPr>
              <w:t>12.</w:t>
            </w:r>
            <w:r>
              <w:rPr>
                <w:rFonts w:ascii="宋体" w:hAnsi="宋体" w:hint="eastAsia"/>
                <w:bCs/>
                <w:sz w:val="24"/>
              </w:rPr>
              <w:t>温度速率：提供第三方检测报告复印件（加盖制造商公章），原件现场备查；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1）最大升温速度：≥6.1℃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s；</w:t>
            </w:r>
          </w:p>
          <w:p w:rsidR="00AC49FB" w:rsidRDefault="00AC49FB" w:rsidP="00AC49FB">
            <w:pPr>
              <w:spacing w:line="400" w:lineRule="exact"/>
              <w:ind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2）最大降温速度：≥5.0℃</w:t>
            </w:r>
            <w:r>
              <w:rPr>
                <w:rFonts w:ascii="宋体" w:hAnsi="宋体"/>
                <w:bCs/>
                <w:sz w:val="24"/>
              </w:rPr>
              <w:t>/s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:rsidR="00AC49FB" w:rsidRDefault="00AC49FB" w:rsidP="00AC49FB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梯度温度：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1）宽度：1℃～40℃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2）温度数：12列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★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 xml:space="preserve">. </w:t>
            </w:r>
            <w:r>
              <w:rPr>
                <w:rFonts w:ascii="宋体" w:hAnsi="宋体" w:hint="eastAsia"/>
                <w:bCs/>
                <w:sz w:val="24"/>
              </w:rPr>
              <w:t>操控方式：现场提供样机进行核查；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1）单机运行：≥10英寸内嵌式全彩触摸屏，仪器可脱离电脑独立运行；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2）PC直连：仪器通过点对点网络与PC连接后，利用电脑上的应用软件实现实验设置、运行监控、数据分析等操作；</w:t>
            </w:r>
          </w:p>
          <w:p w:rsidR="00AC49FB" w:rsidRDefault="00AC49FB" w:rsidP="00AC49FB">
            <w:pPr>
              <w:spacing w:line="400" w:lineRule="exact"/>
              <w:ind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3）局域网接入：通过对仪器的网络参数进行设置，可将仪器接入本地局域网内，从而实现局域网内的任何一台电脑对仪器的运行监控、数据同步及分析等操作；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15.自动样本仓：样本仓可由触摸屏控制自动弹出/关闭，弹出状态时轻触样本仓可自动关闭；</w:t>
            </w:r>
          </w:p>
          <w:p w:rsidR="00AC49FB" w:rsidRDefault="00AC49FB" w:rsidP="00AC49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★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6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实验数据在仪器内实时保存，且具备断电再来电时自动恢复实验功能，无需等待</w:t>
            </w:r>
            <w:r>
              <w:rPr>
                <w:rFonts w:ascii="宋体" w:hAnsi="宋体"/>
                <w:bCs/>
                <w:sz w:val="24"/>
              </w:rPr>
              <w:t>PC</w:t>
            </w:r>
            <w:r>
              <w:rPr>
                <w:rFonts w:ascii="宋体" w:hAnsi="宋体" w:hint="eastAsia"/>
                <w:bCs/>
                <w:sz w:val="24"/>
              </w:rPr>
              <w:t>电脑及软件打开，即可独立运行继续进行未完成实验，以避免实验数据丢失及试剂损失；现场提供样机进行核查；</w:t>
            </w:r>
          </w:p>
          <w:p w:rsidR="00AC49FB" w:rsidRDefault="00AC49FB" w:rsidP="00AC49FB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7．软件分析功能：定性分析、绝对定量分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析、相对定量分析、终点荧光分析、熔解曲线分析、SNP分析、高分辨率熔解曲线（HRM）等；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LIS功能：可导出CSV、Excel、TXT等格式，开放数据端口，同步支持与LIS系统互联；</w:t>
            </w:r>
          </w:p>
          <w:p w:rsidR="00AC49FB" w:rsidRDefault="00AC49FB" w:rsidP="00AC49FB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19.报告自定义功能：预存多种行业实验报告模板；全开放式万能报表功能，用户可自定义报告内容及形式；</w:t>
            </w:r>
          </w:p>
          <w:p w:rsidR="00A53B82" w:rsidRPr="00AC49FB" w:rsidRDefault="00AC49FB" w:rsidP="00AC49F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★20、已取得国家药监局审批的医疗器械注册证；提供注册证复印件（加盖制造商公章），原件现场备查；</w:t>
            </w:r>
          </w:p>
        </w:tc>
        <w:tc>
          <w:tcPr>
            <w:tcW w:w="756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610265" w:rsidRDefault="006102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610265" w:rsidTr="00BA2E2A">
        <w:trPr>
          <w:trHeight w:val="567"/>
        </w:trPr>
        <w:tc>
          <w:tcPr>
            <w:tcW w:w="457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03" w:type="dxa"/>
            <w:vAlign w:val="center"/>
          </w:tcPr>
          <w:p w:rsidR="00A53B82" w:rsidRPr="00A53B82" w:rsidRDefault="00A53B82" w:rsidP="00A53B82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:rsidR="002A1383" w:rsidRDefault="002A1383" w:rsidP="002A13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AE76AE" w:rsidTr="00BA2E2A">
        <w:trPr>
          <w:trHeight w:val="567"/>
        </w:trPr>
        <w:tc>
          <w:tcPr>
            <w:tcW w:w="7785" w:type="dxa"/>
            <w:gridSpan w:val="5"/>
            <w:vAlign w:val="center"/>
          </w:tcPr>
          <w:p w:rsidR="00AE76AE" w:rsidRDefault="00AE76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244" w:type="dxa"/>
            <w:vAlign w:val="center"/>
          </w:tcPr>
          <w:p w:rsidR="00AE76AE" w:rsidRDefault="00AE76AE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AC49FB">
        <w:rPr>
          <w:rFonts w:ascii="宋体" w:hAnsi="宋体" w:hint="eastAsia"/>
          <w:bCs/>
          <w:sz w:val="24"/>
        </w:rPr>
        <w:t>★号必须满足。</w:t>
      </w:r>
      <w:r w:rsidR="00E92538">
        <w:rPr>
          <w:rFonts w:ascii="宋体" w:hAnsi="宋体" w:hint="eastAsia"/>
          <w:sz w:val="24"/>
        </w:rPr>
        <w:t>中标后三个工作日</w:t>
      </w:r>
      <w:r w:rsidR="003E0A89">
        <w:rPr>
          <w:rFonts w:ascii="宋体" w:hAnsi="宋体" w:hint="eastAsia"/>
          <w:sz w:val="24"/>
        </w:rPr>
        <w:t>内</w:t>
      </w:r>
      <w:r w:rsidR="00E92538">
        <w:rPr>
          <w:rFonts w:ascii="宋体" w:hAnsi="宋体" w:hint="eastAsia"/>
          <w:sz w:val="24"/>
        </w:rPr>
        <w:t>送货安装到位。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BA2E2A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年5月</w:t>
      </w:r>
      <w:r w:rsidR="00BA2E2A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</w:t>
      </w:r>
    </w:p>
    <w:p w:rsidR="00E006E7" w:rsidRDefault="00E006E7">
      <w:pPr>
        <w:rPr>
          <w:rFonts w:ascii="宋体" w:hAnsi="宋体"/>
          <w:b/>
          <w:sz w:val="24"/>
        </w:rPr>
      </w:pPr>
    </w:p>
    <w:p w:rsidR="00BA2E2A" w:rsidRDefault="00BA2E2A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AC49FB" w:rsidRDefault="00AC49FB">
      <w:pPr>
        <w:jc w:val="center"/>
        <w:rPr>
          <w:rFonts w:ascii="宋体" w:hAnsi="宋体"/>
          <w:b/>
          <w:sz w:val="24"/>
        </w:rPr>
      </w:pPr>
    </w:p>
    <w:p w:rsidR="005D160A" w:rsidRDefault="005D160A">
      <w:pPr>
        <w:jc w:val="center"/>
        <w:rPr>
          <w:rFonts w:ascii="宋体" w:hAnsi="宋体"/>
          <w:b/>
          <w:sz w:val="24"/>
        </w:rPr>
      </w:pPr>
    </w:p>
    <w:p w:rsidR="00610265" w:rsidRDefault="0061026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</w:t>
      </w:r>
      <w:r w:rsidR="00FD2269">
        <w:rPr>
          <w:rFonts w:ascii="宋体" w:hAnsi="宋体" w:hint="eastAsia"/>
          <w:sz w:val="24"/>
        </w:rPr>
        <w:t>招标采购办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FD2269">
        <w:rPr>
          <w:rFonts w:ascii="宋体" w:hAnsi="宋体" w:hint="eastAsia"/>
          <w:sz w:val="24"/>
        </w:rPr>
        <w:t>2021027</w:t>
      </w:r>
      <w:bookmarkStart w:id="0" w:name="_GoBack"/>
      <w:bookmarkEnd w:id="0"/>
      <w:r>
        <w:rPr>
          <w:rFonts w:ascii="宋体" w:hAnsi="宋体" w:hint="eastAsia"/>
          <w:sz w:val="24"/>
        </w:rPr>
        <w:t>号的询价采购函，我方已研究了该报价函的全部内容，现向贵办提出报价。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610265" w:rsidSect="0018269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E2" w:rsidRDefault="00F866E2">
      <w:r>
        <w:separator/>
      </w:r>
    </w:p>
  </w:endnote>
  <w:endnote w:type="continuationSeparator" w:id="0">
    <w:p w:rsidR="00F866E2" w:rsidRDefault="00F8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E2" w:rsidRDefault="00F866E2">
      <w:r>
        <w:separator/>
      </w:r>
    </w:p>
  </w:footnote>
  <w:footnote w:type="continuationSeparator" w:id="0">
    <w:p w:rsidR="00F866E2" w:rsidRDefault="00F86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65" w:rsidRDefault="0061026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06F"/>
    <w:multiLevelType w:val="hybridMultilevel"/>
    <w:tmpl w:val="44C49A04"/>
    <w:lvl w:ilvl="0" w:tplc="5F1C3B32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4BB45C"/>
    <w:multiLevelType w:val="singleLevel"/>
    <w:tmpl w:val="574BB45C"/>
    <w:lvl w:ilvl="0">
      <w:start w:val="13"/>
      <w:numFmt w:val="decimal"/>
      <w:suff w:val="nothing"/>
      <w:lvlText w:val="%1."/>
      <w:lvlJc w:val="left"/>
    </w:lvl>
  </w:abstractNum>
  <w:abstractNum w:abstractNumId="3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034FD"/>
    <w:multiLevelType w:val="singleLevel"/>
    <w:tmpl w:val="7E4034F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  <w:lvlOverride w:ilvl="0">
      <w:startOverride w:val="3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1359"/>
    <w:rsid w:val="0015602F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B1053"/>
    <w:rsid w:val="001B7013"/>
    <w:rsid w:val="001D5D7F"/>
    <w:rsid w:val="001E57C7"/>
    <w:rsid w:val="001E74B2"/>
    <w:rsid w:val="001F1007"/>
    <w:rsid w:val="001F1E5D"/>
    <w:rsid w:val="00222EC0"/>
    <w:rsid w:val="002317D7"/>
    <w:rsid w:val="002535F0"/>
    <w:rsid w:val="002735B2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51FC6"/>
    <w:rsid w:val="003548D4"/>
    <w:rsid w:val="0036027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001E"/>
    <w:rsid w:val="004119DA"/>
    <w:rsid w:val="00421AF7"/>
    <w:rsid w:val="00461B93"/>
    <w:rsid w:val="004636EC"/>
    <w:rsid w:val="00466720"/>
    <w:rsid w:val="00474232"/>
    <w:rsid w:val="004B5D9E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D160A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96C10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9D2"/>
    <w:rsid w:val="007A39FD"/>
    <w:rsid w:val="007B2214"/>
    <w:rsid w:val="007C2DB3"/>
    <w:rsid w:val="007D57A5"/>
    <w:rsid w:val="00802DCA"/>
    <w:rsid w:val="00802F1A"/>
    <w:rsid w:val="0080390D"/>
    <w:rsid w:val="008108D7"/>
    <w:rsid w:val="00811545"/>
    <w:rsid w:val="0082021C"/>
    <w:rsid w:val="00824554"/>
    <w:rsid w:val="00825B36"/>
    <w:rsid w:val="00845522"/>
    <w:rsid w:val="0089042A"/>
    <w:rsid w:val="008B2CD9"/>
    <w:rsid w:val="008C7ED5"/>
    <w:rsid w:val="008F7BFA"/>
    <w:rsid w:val="00907163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A038D5"/>
    <w:rsid w:val="00A206F9"/>
    <w:rsid w:val="00A23D2D"/>
    <w:rsid w:val="00A34E0F"/>
    <w:rsid w:val="00A53B82"/>
    <w:rsid w:val="00A66231"/>
    <w:rsid w:val="00A74362"/>
    <w:rsid w:val="00A9369F"/>
    <w:rsid w:val="00AB0A39"/>
    <w:rsid w:val="00AC49FB"/>
    <w:rsid w:val="00AE3DA5"/>
    <w:rsid w:val="00AE76AE"/>
    <w:rsid w:val="00B22B4F"/>
    <w:rsid w:val="00B26AC0"/>
    <w:rsid w:val="00B3367C"/>
    <w:rsid w:val="00B369B4"/>
    <w:rsid w:val="00B3759A"/>
    <w:rsid w:val="00B7044D"/>
    <w:rsid w:val="00B71C22"/>
    <w:rsid w:val="00B72AD1"/>
    <w:rsid w:val="00B84E30"/>
    <w:rsid w:val="00BA2E2A"/>
    <w:rsid w:val="00BC2ED9"/>
    <w:rsid w:val="00BE4455"/>
    <w:rsid w:val="00C1315A"/>
    <w:rsid w:val="00C13189"/>
    <w:rsid w:val="00C31277"/>
    <w:rsid w:val="00C45EF5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37588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92538"/>
    <w:rsid w:val="00E935CE"/>
    <w:rsid w:val="00EA076A"/>
    <w:rsid w:val="00EA0A71"/>
    <w:rsid w:val="00EA2C29"/>
    <w:rsid w:val="00EB6AC8"/>
    <w:rsid w:val="00EC346F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866E2"/>
    <w:rsid w:val="00F94F27"/>
    <w:rsid w:val="00FA52BB"/>
    <w:rsid w:val="00FB1836"/>
    <w:rsid w:val="00FB534B"/>
    <w:rsid w:val="00FB7F3C"/>
    <w:rsid w:val="00FC0FA2"/>
    <w:rsid w:val="00FC5EE7"/>
    <w:rsid w:val="00FD2269"/>
    <w:rsid w:val="05EC5D80"/>
    <w:rsid w:val="072C7727"/>
    <w:rsid w:val="0CE0743C"/>
    <w:rsid w:val="1D711931"/>
    <w:rsid w:val="258F2793"/>
    <w:rsid w:val="2CEA61E9"/>
    <w:rsid w:val="2EFD3F63"/>
    <w:rsid w:val="33B63A7E"/>
    <w:rsid w:val="3A5C2D8C"/>
    <w:rsid w:val="45CC12D5"/>
    <w:rsid w:val="483C7010"/>
    <w:rsid w:val="629038C3"/>
    <w:rsid w:val="6C707584"/>
    <w:rsid w:val="72D068B0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696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styleId="a4">
    <w:name w:val="Normal (Web)"/>
    <w:basedOn w:val="a"/>
    <w:rsid w:val="00182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18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82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7B2214"/>
    <w:rPr>
      <w:sz w:val="18"/>
      <w:szCs w:val="18"/>
    </w:rPr>
  </w:style>
  <w:style w:type="character" w:customStyle="1" w:styleId="Char">
    <w:name w:val="批注框文本 Char"/>
    <w:basedOn w:val="a0"/>
    <w:link w:val="a7"/>
    <w:rsid w:val="007B22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305</Words>
  <Characters>1744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22</cp:revision>
  <cp:lastPrinted>2021-05-21T09:31:00Z</cp:lastPrinted>
  <dcterms:created xsi:type="dcterms:W3CDTF">2020-05-15T10:03:00Z</dcterms:created>
  <dcterms:modified xsi:type="dcterms:W3CDTF">2021-05-21T23:57:00Z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